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98" w:rsidRDefault="00F60498" w:rsidP="00F60498">
      <w:pPr>
        <w:pStyle w:val="Nadpis1"/>
        <w:jc w:val="center"/>
      </w:pPr>
      <w:bookmarkStart w:id="0" w:name="_Toc441474776"/>
      <w:r>
        <w:t>ZÁRUČNÍ PODMÍNKY</w:t>
      </w:r>
      <w:bookmarkEnd w:id="0"/>
    </w:p>
    <w:p w:rsidR="00F60498" w:rsidRPr="00392874" w:rsidRDefault="00F60498" w:rsidP="00F60498">
      <w:pPr>
        <w:jc w:val="both"/>
        <w:rPr>
          <w:sz w:val="20"/>
          <w:szCs w:val="20"/>
        </w:rPr>
      </w:pPr>
      <w:r w:rsidRPr="00392874">
        <w:rPr>
          <w:sz w:val="20"/>
          <w:szCs w:val="20"/>
        </w:rPr>
        <w:t>Níže uvedené body je nutné splnit nejenom pro splnění záručních podmínek, ale také pro zajištění správnosti instalace z pohledu platných norem, bezpečnosti a z pohledu zajištění bezproblémového chodu kotle</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Kotle </w:t>
      </w:r>
      <w:r w:rsidR="00430462">
        <w:rPr>
          <w:sz w:val="20"/>
          <w:szCs w:val="20"/>
        </w:rPr>
        <w:t xml:space="preserve">OPOP </w:t>
      </w:r>
      <w:r w:rsidRPr="00392874">
        <w:rPr>
          <w:sz w:val="20"/>
          <w:szCs w:val="20"/>
        </w:rPr>
        <w:t>smí instalovat pouze firma s platným oprávněním provádět jeho instalaci a údržbu. Na instalaci musí být zpracován projekt dle platných předpisů.</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Otopný systém musí být napuštěn vodou, která splňuje požadavky ČSN 07 7401 a zejména její tvrdost nesmí přesáhnout požadované parametry. Použití nemrznoucích směsí není výrobcem doporučováno. </w:t>
      </w:r>
    </w:p>
    <w:p w:rsidR="00F60498" w:rsidRDefault="00F60498" w:rsidP="00F60498">
      <w:pPr>
        <w:pStyle w:val="Odstavecseseznamem"/>
        <w:numPr>
          <w:ilvl w:val="0"/>
          <w:numId w:val="2"/>
        </w:numPr>
        <w:jc w:val="both"/>
        <w:rPr>
          <w:sz w:val="20"/>
          <w:szCs w:val="20"/>
        </w:rPr>
      </w:pPr>
      <w:r w:rsidRPr="00392874">
        <w:rPr>
          <w:sz w:val="20"/>
          <w:szCs w:val="20"/>
        </w:rPr>
        <w:t xml:space="preserve">Připojení kotle do systému musí být provedeno dle platných předpisů a norem. </w:t>
      </w:r>
    </w:p>
    <w:p w:rsidR="00F60498" w:rsidRPr="00392874" w:rsidRDefault="00F60498" w:rsidP="00F60498">
      <w:pPr>
        <w:pStyle w:val="Odstavecseseznamem"/>
        <w:numPr>
          <w:ilvl w:val="0"/>
          <w:numId w:val="2"/>
        </w:numPr>
        <w:jc w:val="both"/>
        <w:rPr>
          <w:sz w:val="20"/>
          <w:szCs w:val="20"/>
        </w:rPr>
      </w:pPr>
      <w:r>
        <w:rPr>
          <w:sz w:val="20"/>
          <w:szCs w:val="20"/>
        </w:rPr>
        <w:t xml:space="preserve">Spalinová cesta musí bít před instalací kotle zkontrolována kominickou firmou. Požadujte revizní správu zahrnující základní parametry spalinové cesty včetně průměru komína, jeho délky a komínového tahu.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Kouřovod by neměl být delší než 1m a měl by být osazen vymetacím otvorem. Kouřovod může být delší pouze v případě, že byl změřen a zaevidován komínový tah ne dále než 30cm od kotle a že tento splňuje požadavky na minimální provozní tah, viz kapitola Hlavní parametry a rozměry.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Kotel </w:t>
      </w:r>
      <w:r w:rsidR="00430462">
        <w:rPr>
          <w:sz w:val="20"/>
          <w:szCs w:val="20"/>
        </w:rPr>
        <w:t>OPOP</w:t>
      </w:r>
      <w:r w:rsidRPr="00392874">
        <w:rPr>
          <w:sz w:val="20"/>
          <w:szCs w:val="20"/>
        </w:rPr>
        <w:t xml:space="preserve"> musí být instalován v samostatné kotelně, speciálně upravené pro vytápění. Kotelna musí mít dostatečný prostor pro instalaci a údržbu kotle. Musí být zajištěna dostatečná cirkulace čerstvého vzduchu pro spalování.</w:t>
      </w:r>
    </w:p>
    <w:p w:rsidR="00F60498" w:rsidRPr="00392874" w:rsidRDefault="00F60498" w:rsidP="00F60498">
      <w:pPr>
        <w:pStyle w:val="Odstavecseseznamem"/>
        <w:numPr>
          <w:ilvl w:val="0"/>
          <w:numId w:val="2"/>
        </w:numPr>
        <w:jc w:val="both"/>
        <w:rPr>
          <w:sz w:val="20"/>
          <w:szCs w:val="20"/>
        </w:rPr>
      </w:pPr>
      <w:r w:rsidRPr="00392874">
        <w:rPr>
          <w:sz w:val="20"/>
          <w:szCs w:val="20"/>
        </w:rPr>
        <w:t>Kotel nesmíte nikdy instalovat na otevřených prostorech nebo balkonech, v prostorách obývaných lidmi, jako je kuchyň, obývací pokoj, koupelna, ložnice, v prostorech, kde jsou výbušné a hořlavé materiály.</w:t>
      </w:r>
    </w:p>
    <w:p w:rsidR="00F60498" w:rsidRPr="00D72F98" w:rsidRDefault="00F60498" w:rsidP="00F60498">
      <w:pPr>
        <w:pStyle w:val="Odstavecseseznamem"/>
        <w:numPr>
          <w:ilvl w:val="0"/>
          <w:numId w:val="2"/>
        </w:numPr>
        <w:spacing w:line="240" w:lineRule="auto"/>
        <w:rPr>
          <w:rFonts w:cs="Arial"/>
          <w:sz w:val="20"/>
          <w:szCs w:val="20"/>
        </w:rPr>
      </w:pPr>
      <w:r w:rsidRPr="00D72F98">
        <w:rPr>
          <w:rFonts w:cs="Arial"/>
          <w:sz w:val="20"/>
          <w:szCs w:val="20"/>
        </w:rPr>
        <w:t xml:space="preserve">Doporučujeme kotel nainstalovat na betonovém podstavci z ohnivzdorného materiálu.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Kolem kotle a násypky na pelety by měl být zajištěn minimální manipulační prostor od překážky, a to: 60cm zezadu a z bočních stran, 100cm ze přední části kotle a násypky. </w:t>
      </w:r>
    </w:p>
    <w:p w:rsidR="00F60498" w:rsidRPr="00392874" w:rsidRDefault="00F60498" w:rsidP="00F60498">
      <w:pPr>
        <w:pStyle w:val="Odstavecseseznamem"/>
        <w:numPr>
          <w:ilvl w:val="0"/>
          <w:numId w:val="2"/>
        </w:numPr>
        <w:jc w:val="both"/>
        <w:rPr>
          <w:sz w:val="20"/>
          <w:szCs w:val="20"/>
        </w:rPr>
      </w:pPr>
      <w:r w:rsidRPr="00392874">
        <w:rPr>
          <w:sz w:val="20"/>
          <w:szCs w:val="20"/>
        </w:rPr>
        <w:t>Při instalaci i při provozu kotle je nutno dodržovat bezpečnou vzdálenost 200 mm od hořlavých hmot.</w:t>
      </w:r>
    </w:p>
    <w:p w:rsidR="00F60498" w:rsidRPr="00392874" w:rsidRDefault="00F60498" w:rsidP="00F60498">
      <w:pPr>
        <w:pStyle w:val="Odstavecseseznamem"/>
        <w:numPr>
          <w:ilvl w:val="0"/>
          <w:numId w:val="2"/>
        </w:numPr>
        <w:jc w:val="both"/>
        <w:rPr>
          <w:sz w:val="20"/>
          <w:szCs w:val="20"/>
        </w:rPr>
      </w:pPr>
      <w:r w:rsidRPr="00392874">
        <w:rPr>
          <w:sz w:val="20"/>
          <w:szCs w:val="20"/>
        </w:rPr>
        <w:t>Je vyloučeno palivo ukládat za kotel nebo skládat ho vedle kotle ve vzdálenosti menší než 800 mm.</w:t>
      </w:r>
    </w:p>
    <w:p w:rsidR="00F60498" w:rsidRPr="00392874" w:rsidRDefault="00F60498" w:rsidP="00F60498">
      <w:pPr>
        <w:pStyle w:val="Odstavecseseznamem"/>
        <w:numPr>
          <w:ilvl w:val="0"/>
          <w:numId w:val="2"/>
        </w:numPr>
        <w:jc w:val="both"/>
        <w:rPr>
          <w:sz w:val="20"/>
          <w:szCs w:val="20"/>
        </w:rPr>
      </w:pPr>
      <w:r w:rsidRPr="00392874">
        <w:rPr>
          <w:sz w:val="20"/>
          <w:szCs w:val="20"/>
        </w:rPr>
        <w:t>je vyloučeno ukládat palivo mezi dva kotle v kotelně.</w:t>
      </w:r>
    </w:p>
    <w:p w:rsidR="00F60498" w:rsidRPr="00392874" w:rsidRDefault="00F60498" w:rsidP="00F60498">
      <w:pPr>
        <w:pStyle w:val="Odstavecseseznamem"/>
        <w:numPr>
          <w:ilvl w:val="0"/>
          <w:numId w:val="2"/>
        </w:numPr>
        <w:jc w:val="both"/>
        <w:rPr>
          <w:sz w:val="20"/>
          <w:szCs w:val="20"/>
        </w:rPr>
      </w:pPr>
      <w:r w:rsidRPr="00392874">
        <w:rPr>
          <w:sz w:val="20"/>
          <w:szCs w:val="20"/>
        </w:rPr>
        <w:t>Doporučujeme dodržovat vzdálenost mezi kotlem a palivem min. 1000 mm nebo umístit palivo do jiné místnosti, než je instalován kotel.</w:t>
      </w:r>
    </w:p>
    <w:p w:rsidR="00F60498" w:rsidRPr="00392874" w:rsidRDefault="00430462" w:rsidP="00F60498">
      <w:pPr>
        <w:pStyle w:val="Odstavecseseznamem"/>
        <w:numPr>
          <w:ilvl w:val="0"/>
          <w:numId w:val="2"/>
        </w:numPr>
        <w:jc w:val="both"/>
        <w:rPr>
          <w:sz w:val="20"/>
          <w:szCs w:val="20"/>
        </w:rPr>
      </w:pPr>
      <w:r>
        <w:rPr>
          <w:sz w:val="20"/>
          <w:szCs w:val="20"/>
        </w:rPr>
        <w:t xml:space="preserve">Je nutné používat pouze záruční palivo uvedené v návodě k použití daného kotle. </w:t>
      </w:r>
    </w:p>
    <w:p w:rsidR="00F60498" w:rsidRDefault="00F60498" w:rsidP="00F60498">
      <w:pPr>
        <w:pStyle w:val="Odstavecseseznamem"/>
        <w:numPr>
          <w:ilvl w:val="0"/>
          <w:numId w:val="2"/>
        </w:numPr>
        <w:jc w:val="both"/>
        <w:rPr>
          <w:sz w:val="20"/>
          <w:szCs w:val="20"/>
        </w:rPr>
      </w:pPr>
      <w:r w:rsidRPr="00392874">
        <w:rPr>
          <w:sz w:val="20"/>
          <w:szCs w:val="20"/>
        </w:rPr>
        <w:t xml:space="preserve">Výrobce nezodpovídá za kvalitu paliva, ve smyslu kvality spalování, množství popela či za častost čištění kotle díky tomu, že tyto skutečnosti ovlivňují pouze vnější vlivy jako kvalita </w:t>
      </w:r>
      <w:r w:rsidR="00430462">
        <w:rPr>
          <w:sz w:val="20"/>
          <w:szCs w:val="20"/>
        </w:rPr>
        <w:t>paliva</w:t>
      </w:r>
      <w:r w:rsidRPr="00392874">
        <w:rPr>
          <w:sz w:val="20"/>
          <w:szCs w:val="20"/>
        </w:rPr>
        <w:t>, prach a vlhkost v </w:t>
      </w:r>
      <w:r w:rsidR="00430462">
        <w:rPr>
          <w:sz w:val="20"/>
          <w:szCs w:val="20"/>
        </w:rPr>
        <w:t>palivu</w:t>
      </w:r>
      <w:r w:rsidRPr="00392874">
        <w:rPr>
          <w:sz w:val="20"/>
          <w:szCs w:val="20"/>
        </w:rPr>
        <w:t xml:space="preserve">, komínový tah či správné nastavení spalovacího procesu. </w:t>
      </w:r>
    </w:p>
    <w:p w:rsidR="00F60498" w:rsidRPr="00A87838" w:rsidRDefault="00F60498" w:rsidP="00F60498">
      <w:pPr>
        <w:pStyle w:val="Odstavecseseznamem"/>
        <w:numPr>
          <w:ilvl w:val="0"/>
          <w:numId w:val="2"/>
        </w:numPr>
        <w:jc w:val="both"/>
        <w:rPr>
          <w:sz w:val="20"/>
          <w:szCs w:val="20"/>
        </w:rPr>
      </w:pPr>
      <w:r w:rsidRPr="00A87838">
        <w:rPr>
          <w:sz w:val="20"/>
          <w:szCs w:val="20"/>
        </w:rPr>
        <w:t xml:space="preserve">K zatápění v kotli je </w:t>
      </w:r>
      <w:r>
        <w:rPr>
          <w:sz w:val="20"/>
          <w:szCs w:val="20"/>
        </w:rPr>
        <w:t>zakázáno</w:t>
      </w:r>
      <w:r w:rsidRPr="00A87838">
        <w:rPr>
          <w:sz w:val="20"/>
          <w:szCs w:val="20"/>
        </w:rPr>
        <w:t xml:space="preserve"> používat hořla</w:t>
      </w:r>
      <w:r>
        <w:rPr>
          <w:sz w:val="20"/>
          <w:szCs w:val="20"/>
        </w:rPr>
        <w:t>vých kapalin (benzín, líh, atd.</w:t>
      </w:r>
      <w:r w:rsidRPr="00A87838">
        <w:rPr>
          <w:sz w:val="20"/>
          <w:szCs w:val="20"/>
        </w:rPr>
        <w:t>)</w:t>
      </w:r>
    </w:p>
    <w:p w:rsidR="00F60498" w:rsidRDefault="00F60498" w:rsidP="00F60498">
      <w:pPr>
        <w:pStyle w:val="Odstavecseseznamem"/>
        <w:numPr>
          <w:ilvl w:val="0"/>
          <w:numId w:val="2"/>
        </w:numPr>
        <w:jc w:val="both"/>
        <w:rPr>
          <w:sz w:val="20"/>
          <w:szCs w:val="20"/>
        </w:rPr>
      </w:pPr>
      <w:r>
        <w:rPr>
          <w:sz w:val="20"/>
          <w:szCs w:val="20"/>
        </w:rPr>
        <w:t>Během provozu kotle je zakázáno</w:t>
      </w:r>
      <w:r w:rsidRPr="00A87838">
        <w:rPr>
          <w:sz w:val="20"/>
          <w:szCs w:val="20"/>
        </w:rPr>
        <w:t xml:space="preserve"> jakýmkoli způsobem jej přetápět.</w:t>
      </w:r>
    </w:p>
    <w:p w:rsidR="00F60498" w:rsidRDefault="00F60498" w:rsidP="00F60498">
      <w:pPr>
        <w:pStyle w:val="Odstavecseseznamem"/>
        <w:numPr>
          <w:ilvl w:val="0"/>
          <w:numId w:val="2"/>
        </w:numPr>
        <w:jc w:val="both"/>
        <w:rPr>
          <w:sz w:val="20"/>
          <w:szCs w:val="20"/>
        </w:rPr>
      </w:pPr>
      <w:r w:rsidRPr="004909C6">
        <w:rPr>
          <w:sz w:val="20"/>
          <w:szCs w:val="20"/>
        </w:rPr>
        <w:t>Dojde-li k nebezpečí vzniku a vniknutí hořlavých par či plynů do kotelny, nebo při pracích, při kterých vzniká přechodné nebezpečí požáru nebo výbuchu (lepení podlahových krytin, nátěry hořlavými barvami, apod.), musí být kotel včas před zahájením prací odstaven z provozu.</w:t>
      </w:r>
    </w:p>
    <w:p w:rsidR="00F60498" w:rsidRPr="004909C6" w:rsidRDefault="00F60498" w:rsidP="00F60498">
      <w:pPr>
        <w:pStyle w:val="Odstavecseseznamem"/>
        <w:numPr>
          <w:ilvl w:val="0"/>
          <w:numId w:val="2"/>
        </w:numPr>
        <w:jc w:val="both"/>
        <w:rPr>
          <w:sz w:val="20"/>
          <w:szCs w:val="20"/>
        </w:rPr>
      </w:pPr>
      <w:r w:rsidRPr="004909C6">
        <w:rPr>
          <w:sz w:val="20"/>
          <w:szCs w:val="20"/>
        </w:rPr>
        <w:t>Po ukončení topné sezóny je nutno důkladně vyčistit kotel včetně kouřovodu. Kotelnu nutno udržovat v čistotě a suchu.</w:t>
      </w:r>
    </w:p>
    <w:p w:rsidR="00F60498" w:rsidRPr="00392874" w:rsidRDefault="00F60498" w:rsidP="00F60498">
      <w:pPr>
        <w:pStyle w:val="Odstavecseseznamem"/>
        <w:numPr>
          <w:ilvl w:val="0"/>
          <w:numId w:val="2"/>
        </w:numPr>
        <w:jc w:val="both"/>
        <w:rPr>
          <w:sz w:val="20"/>
          <w:szCs w:val="20"/>
        </w:rPr>
      </w:pPr>
      <w:r w:rsidRPr="004909C6">
        <w:rPr>
          <w:sz w:val="20"/>
          <w:szCs w:val="20"/>
        </w:rPr>
        <w:t>Je zakázáno zasahovat do konstrukce a elektrické instalace kotle.</w:t>
      </w:r>
    </w:p>
    <w:p w:rsidR="00F60498" w:rsidRPr="00392874" w:rsidRDefault="00F60498" w:rsidP="00F60498">
      <w:pPr>
        <w:pStyle w:val="Odstavecseseznamem"/>
        <w:numPr>
          <w:ilvl w:val="0"/>
          <w:numId w:val="2"/>
        </w:numPr>
        <w:jc w:val="both"/>
        <w:rPr>
          <w:sz w:val="20"/>
          <w:szCs w:val="20"/>
        </w:rPr>
      </w:pPr>
      <w:r w:rsidRPr="00392874">
        <w:rPr>
          <w:sz w:val="20"/>
          <w:szCs w:val="20"/>
        </w:rPr>
        <w:t>Výrobce nezodpovídá za poškození vzniklé neodborným nastavením či neodbornou obsluhou výrobku.</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Na díly podléhající opotřebení se nevztahuje standardní záruční doba. Těmito díly se rozumí: osinková těsnící šňůra, </w:t>
      </w:r>
      <w:proofErr w:type="spellStart"/>
      <w:r w:rsidRPr="00392874">
        <w:rPr>
          <w:sz w:val="20"/>
          <w:szCs w:val="20"/>
        </w:rPr>
        <w:t>grenamatová</w:t>
      </w:r>
      <w:proofErr w:type="spellEnd"/>
      <w:r w:rsidRPr="00392874">
        <w:rPr>
          <w:sz w:val="20"/>
          <w:szCs w:val="20"/>
        </w:rPr>
        <w:t xml:space="preserve"> </w:t>
      </w:r>
      <w:r w:rsidR="000F5C3B">
        <w:rPr>
          <w:sz w:val="20"/>
          <w:szCs w:val="20"/>
        </w:rPr>
        <w:t xml:space="preserve">a šamotová </w:t>
      </w:r>
      <w:bookmarkStart w:id="1" w:name="_GoBack"/>
      <w:bookmarkEnd w:id="1"/>
      <w:r w:rsidRPr="00392874">
        <w:rPr>
          <w:sz w:val="20"/>
          <w:szCs w:val="20"/>
        </w:rPr>
        <w:t xml:space="preserve">deska, zapalovací patrona, lambda sonda. </w:t>
      </w:r>
      <w:r>
        <w:rPr>
          <w:sz w:val="20"/>
          <w:szCs w:val="20"/>
        </w:rPr>
        <w:t>Tyto díly ovšem plní svou funkci</w:t>
      </w:r>
      <w:r w:rsidRPr="00392874">
        <w:rPr>
          <w:sz w:val="20"/>
          <w:szCs w:val="20"/>
        </w:rPr>
        <w:t xml:space="preserve"> po dlo</w:t>
      </w:r>
      <w:r>
        <w:rPr>
          <w:sz w:val="20"/>
          <w:szCs w:val="20"/>
        </w:rPr>
        <w:t>uhou dobu v případě, že je kotel</w:t>
      </w:r>
      <w:r w:rsidRPr="00392874">
        <w:rPr>
          <w:sz w:val="20"/>
          <w:szCs w:val="20"/>
        </w:rPr>
        <w:t xml:space="preserve"> a jeho součásti provozován</w:t>
      </w:r>
      <w:r>
        <w:rPr>
          <w:sz w:val="20"/>
          <w:szCs w:val="20"/>
        </w:rPr>
        <w:t>y</w:t>
      </w:r>
      <w:r w:rsidRPr="00392874">
        <w:rPr>
          <w:sz w:val="20"/>
          <w:szCs w:val="20"/>
        </w:rPr>
        <w:t xml:space="preserve"> v souladu s návodem k použití.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Výrobce nezodpovídá za rez vzniklou na kotli a jeho součástech, jelikož tato je dána vždy a pouze vnějšími vlivy, jako vlhkostí v místnosti, palivu nebo díky neodborné instalaci bez ochrany kotle proti nízkoteplotní korozi.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Kotel musí být ochráněn proti nízké teplotě vratné vody pomocí ventilu, který zabrání vstupu studené vody zpět do kotle. Minimální přijatelná teplota vratné vody je stanovena výrobcem na 55°C.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Výrobce nezodpovídá za kondenzaci studeného vzduchu ve spalinové cestě, jelikož této musí být zabráněno správnou instalací spalinové cesty a správným nastavením spalovacího procesu v kotli.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Výrobce nezodpovídá za únik kouře z kotle do místnosti v případě, že tento je způsoben nízkým komínovým tahem, špatnou instalací kotle, nebo nesprávným nastavením spalovacího procesu.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Výrobce nezodpovídá za poškození dílů způsobené manipulací, přepravou, špatným nastavením nebo nesprávným užíváním nebo jiným vnějším zaviněním, které není přímo vztažné k funkci jednotlivých komponentů kotle.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Za instalaci kotle, přídavných zařízení kotle a za jeho správné nastavení a spuštění zodpovídá vždy montážní firma, která realizovala prodej kotle koncovému zákazníkovi. </w:t>
      </w:r>
    </w:p>
    <w:p w:rsidR="00F60498" w:rsidRPr="00392874" w:rsidRDefault="00F60498" w:rsidP="00F60498">
      <w:pPr>
        <w:pStyle w:val="Odstavecseseznamem"/>
        <w:numPr>
          <w:ilvl w:val="0"/>
          <w:numId w:val="2"/>
        </w:numPr>
        <w:jc w:val="both"/>
        <w:rPr>
          <w:sz w:val="20"/>
          <w:szCs w:val="20"/>
        </w:rPr>
      </w:pPr>
      <w:r w:rsidRPr="00392874">
        <w:rPr>
          <w:sz w:val="20"/>
          <w:szCs w:val="20"/>
        </w:rPr>
        <w:t xml:space="preserve">V případě, že bylo dohodnuto o držení záručních podmínek třetí stranou (např. tzv. spouštěcí firma), pak musí být takto uvedeno a odsouhlaseno 3 stranami, a to prodejcem kotle, spouštěčem kotle a koncovým zákazníkem. Všechny zmíněné subjekty s tímto musejí souhlasit a musí tak být uvedeno s podpisy všech v dodatku záručního listu.  </w:t>
      </w:r>
    </w:p>
    <w:p w:rsidR="00F60498" w:rsidRPr="00392874" w:rsidRDefault="00F60498" w:rsidP="00F60498">
      <w:pPr>
        <w:pStyle w:val="Nadpis1"/>
        <w:jc w:val="center"/>
        <w:rPr>
          <w:noProof/>
        </w:rPr>
      </w:pPr>
      <w:bookmarkStart w:id="2" w:name="_Toc441474779"/>
      <w:r w:rsidRPr="00392874">
        <w:rPr>
          <w:noProof/>
        </w:rPr>
        <w:lastRenderedPageBreak/>
        <w:t>Pokyny k reklamačnímu řízení</w:t>
      </w:r>
      <w:bookmarkEnd w:id="2"/>
    </w:p>
    <w:p w:rsidR="00F60498" w:rsidRPr="00392874" w:rsidRDefault="00F60498" w:rsidP="00F60498">
      <w:pPr>
        <w:spacing w:after="120"/>
        <w:jc w:val="both"/>
        <w:rPr>
          <w:noProof/>
          <w:sz w:val="20"/>
          <w:szCs w:val="20"/>
        </w:rPr>
      </w:pPr>
      <w:r w:rsidRPr="00392874">
        <w:rPr>
          <w:noProof/>
          <w:sz w:val="20"/>
          <w:szCs w:val="20"/>
        </w:rPr>
        <w:t>Uživatel je povinen svěřit uvedení do provozu, pravidelnou údržbu a odstranění závad jen odbornému servisu. Tento záruční list obsahuje osvědčení o jakosti a kompletnosti. Výrobce potvrzuje, že výrobek je kontrolován a odpovídá svým provedením technickým podmínkám a ČSN EN 303-5. Za jakost, funkci a provedení kotle ručíme po dobu 24 měsíců ode dne prodeje příslušnému spotřebiteli, nejdéle však 30 měsíců ode dne vyskladnění z výrobního podniku a to tím způsobem, že vady vzniklé prokazatelně následkem vadného materiálu, vadné konstrukce, nebo vadného provedení odstraníme v nejkratší době na náš náklad s podmínkou, že výrobek je:</w:t>
      </w:r>
    </w:p>
    <w:p w:rsidR="00F60498" w:rsidRPr="00392874" w:rsidRDefault="00F60498" w:rsidP="00F60498">
      <w:pPr>
        <w:pStyle w:val="Odstavecseseznamem"/>
        <w:numPr>
          <w:ilvl w:val="0"/>
          <w:numId w:val="3"/>
        </w:numPr>
        <w:spacing w:after="0"/>
        <w:jc w:val="both"/>
        <w:rPr>
          <w:noProof/>
          <w:sz w:val="20"/>
          <w:szCs w:val="20"/>
        </w:rPr>
      </w:pPr>
      <w:r w:rsidRPr="00392874">
        <w:rPr>
          <w:noProof/>
          <w:sz w:val="20"/>
          <w:szCs w:val="20"/>
        </w:rPr>
        <w:t xml:space="preserve">je v normálním technickém stavu dle návodu k obsluze a je provozován v souladu s návodem k obsluze. </w:t>
      </w:r>
    </w:p>
    <w:p w:rsidR="00F60498" w:rsidRPr="00392874" w:rsidRDefault="00F60498" w:rsidP="00F60498">
      <w:pPr>
        <w:pStyle w:val="Odstavecseseznamem"/>
        <w:numPr>
          <w:ilvl w:val="0"/>
          <w:numId w:val="3"/>
        </w:numPr>
        <w:spacing w:after="0"/>
        <w:jc w:val="both"/>
        <w:rPr>
          <w:noProof/>
          <w:sz w:val="20"/>
          <w:szCs w:val="20"/>
        </w:rPr>
      </w:pPr>
      <w:r w:rsidRPr="00392874">
        <w:rPr>
          <w:noProof/>
          <w:sz w:val="20"/>
          <w:szCs w:val="20"/>
        </w:rPr>
        <w:t xml:space="preserve">není násilně mechanicky poškozen (nebyl proveden neoprávněný zásah s výjimkou zásahů povolených v návodu k obsluze). </w:t>
      </w:r>
    </w:p>
    <w:p w:rsidR="00F60498" w:rsidRPr="00392874" w:rsidRDefault="00F60498" w:rsidP="00F60498">
      <w:pPr>
        <w:pStyle w:val="Odstavecseseznamem"/>
        <w:numPr>
          <w:ilvl w:val="0"/>
          <w:numId w:val="3"/>
        </w:numPr>
        <w:spacing w:after="0"/>
        <w:jc w:val="both"/>
        <w:rPr>
          <w:noProof/>
          <w:sz w:val="20"/>
          <w:szCs w:val="20"/>
        </w:rPr>
      </w:pPr>
      <w:r w:rsidRPr="00392874">
        <w:rPr>
          <w:noProof/>
          <w:sz w:val="20"/>
          <w:szCs w:val="20"/>
        </w:rPr>
        <w:t>spotřebitel při uplatňování reklamace předloží tento záruční list, řádně vyplněný</w:t>
      </w:r>
    </w:p>
    <w:p w:rsidR="00F60498" w:rsidRPr="00392874" w:rsidRDefault="00F60498" w:rsidP="00F60498">
      <w:pPr>
        <w:pStyle w:val="Odstavecseseznamem"/>
        <w:numPr>
          <w:ilvl w:val="0"/>
          <w:numId w:val="3"/>
        </w:numPr>
        <w:spacing w:after="0"/>
        <w:jc w:val="both"/>
        <w:rPr>
          <w:noProof/>
          <w:sz w:val="20"/>
          <w:szCs w:val="20"/>
        </w:rPr>
      </w:pPr>
      <w:r w:rsidRPr="00392874">
        <w:rPr>
          <w:noProof/>
          <w:sz w:val="20"/>
          <w:szCs w:val="20"/>
        </w:rPr>
        <w:t>jsou dodrženy pokyny výrobce pro použití tohoto zařízení</w:t>
      </w:r>
    </w:p>
    <w:p w:rsidR="00F60498" w:rsidRPr="00392874" w:rsidRDefault="00F60498" w:rsidP="00F60498">
      <w:pPr>
        <w:pStyle w:val="Odstavecseseznamem"/>
        <w:numPr>
          <w:ilvl w:val="0"/>
          <w:numId w:val="3"/>
        </w:numPr>
        <w:spacing w:after="0"/>
        <w:jc w:val="both"/>
        <w:rPr>
          <w:noProof/>
          <w:sz w:val="20"/>
          <w:szCs w:val="20"/>
        </w:rPr>
      </w:pPr>
      <w:r w:rsidRPr="00392874">
        <w:rPr>
          <w:noProof/>
          <w:sz w:val="20"/>
          <w:szCs w:val="20"/>
        </w:rPr>
        <w:t xml:space="preserve">pokud odběratel neuskuteční prodej výrobku do výše uvedené zákonné záruční doby, veškerou zodpovědnost za případnou vadu výrobku nese odběratel </w:t>
      </w:r>
    </w:p>
    <w:p w:rsidR="00F60498" w:rsidRPr="00392874" w:rsidRDefault="00F60498" w:rsidP="00F60498">
      <w:pPr>
        <w:pStyle w:val="Odstavecseseznamem"/>
        <w:numPr>
          <w:ilvl w:val="0"/>
          <w:numId w:val="3"/>
        </w:numPr>
        <w:spacing w:after="0"/>
        <w:jc w:val="both"/>
        <w:rPr>
          <w:noProof/>
          <w:sz w:val="20"/>
          <w:szCs w:val="20"/>
        </w:rPr>
      </w:pPr>
      <w:r w:rsidRPr="00392874">
        <w:rPr>
          <w:noProof/>
          <w:sz w:val="20"/>
          <w:szCs w:val="20"/>
        </w:rPr>
        <w:t xml:space="preserve">náklady spojené s vyřízením reklamace budou přeúčtovány odběrateli  </w:t>
      </w:r>
    </w:p>
    <w:p w:rsidR="00F60498" w:rsidRDefault="00F60498" w:rsidP="00F60498">
      <w:pPr>
        <w:pStyle w:val="Odstavecseseznamem"/>
        <w:numPr>
          <w:ilvl w:val="0"/>
          <w:numId w:val="3"/>
        </w:numPr>
        <w:jc w:val="both"/>
        <w:rPr>
          <w:noProof/>
          <w:sz w:val="20"/>
          <w:szCs w:val="20"/>
        </w:rPr>
      </w:pPr>
      <w:r w:rsidRPr="00392874">
        <w:rPr>
          <w:noProof/>
          <w:sz w:val="20"/>
          <w:szCs w:val="20"/>
        </w:rPr>
        <w:t>při hlášení závady je nutné vždy předložit tento záruční list, udat přesnou adresu a uvést okolnosti, za kterých k závadě došlo. O způsobu a místě opravy bude rozhodnuto v našem podniku.</w:t>
      </w:r>
    </w:p>
    <w:p w:rsidR="00F60498" w:rsidRPr="0053032F" w:rsidRDefault="00F60498" w:rsidP="00F60498">
      <w:pPr>
        <w:jc w:val="both"/>
        <w:rPr>
          <w:noProof/>
          <w:sz w:val="20"/>
          <w:szCs w:val="20"/>
        </w:rPr>
      </w:pPr>
      <w:r w:rsidRPr="0053032F">
        <w:rPr>
          <w:i/>
          <w:noProof/>
          <w:sz w:val="20"/>
          <w:szCs w:val="20"/>
        </w:rPr>
        <w:t>Za ocelový svařenec</w:t>
      </w:r>
      <w:r w:rsidRPr="0053032F">
        <w:rPr>
          <w:noProof/>
          <w:sz w:val="20"/>
          <w:szCs w:val="20"/>
        </w:rPr>
        <w:t xml:space="preserve"> – za jeho trvalou těsnost ručíme standardně po dobu dvou let ode dne vyskladnění z výrobního podniku. Nadstandardní zárukou 60-ti měsíců ručíme v případě, že v topném systému nebyla použita tlaková expanzní nádoba, je zajištěn požadovaný rozsah teploty otopné vody a k netěsnosti došlo vinou nekvalitního materiálu případně svářečské práce. </w:t>
      </w:r>
    </w:p>
    <w:p w:rsidR="00F60498" w:rsidRPr="0053032F" w:rsidRDefault="00F60498" w:rsidP="00F60498">
      <w:pPr>
        <w:spacing w:after="0"/>
        <w:jc w:val="both"/>
        <w:rPr>
          <w:noProof/>
          <w:sz w:val="20"/>
          <w:szCs w:val="20"/>
        </w:rPr>
      </w:pPr>
      <w:r w:rsidRPr="0053032F">
        <w:rPr>
          <w:noProof/>
          <w:sz w:val="20"/>
          <w:szCs w:val="20"/>
        </w:rPr>
        <w:t>Pro uznání záruky tekoucího ocelového svařence musí být jednoznačně prokazatelné, že voda v kotli nevznikla díky kondenzaci ochlazeného vzduchu, ale díky netěsnosti svařence. Záruku nelze uznat při poruchách zaviněných obsluhou nebo při zapojení kotle do topného systému, který nesplňuje základní provozní podmínky kotle. Pokud bude záruka  v prodloužené záruční době uznána, předáme náhradní svařenec prostřednictvím kusové dopravy nebo osobním odběrem uživateli. Pokud nebude vadný svařenec vrácen výrobnímu  podniku do 30 dnů od data zaslání nebo předání náhradního svařence, bude uživateli vyúčtován  svařenec v plné výši včetně nákladů na přepravu nového svařence.</w:t>
      </w:r>
    </w:p>
    <w:p w:rsidR="00F60498" w:rsidRDefault="00F60498" w:rsidP="00F60498">
      <w:pPr>
        <w:spacing w:after="0"/>
        <w:jc w:val="both"/>
        <w:rPr>
          <w:noProof/>
          <w:sz w:val="20"/>
          <w:szCs w:val="20"/>
        </w:rPr>
      </w:pPr>
      <w:r w:rsidRPr="0053032F">
        <w:rPr>
          <w:noProof/>
          <w:sz w:val="20"/>
          <w:szCs w:val="20"/>
        </w:rPr>
        <w:t>Na vyměněný svařenec v prodloužené záruční době tj. 60 měsíců se vztahuje záruka 24 měsíců od data  odebrání. Svařenec kotle je nastříkaný černou, vodou ředitelnou, barvou, což může mít za následek loupání této barvy. Loupající se barva nemá vliv na funkci kotle. Po prvním zatopení se tato barva opálí.</w:t>
      </w:r>
    </w:p>
    <w:p w:rsidR="00F60498" w:rsidRDefault="00F60498" w:rsidP="00F60498">
      <w:pPr>
        <w:spacing w:after="0"/>
        <w:jc w:val="both"/>
        <w:rPr>
          <w:noProof/>
          <w:sz w:val="20"/>
          <w:szCs w:val="20"/>
        </w:rPr>
      </w:pPr>
    </w:p>
    <w:p w:rsidR="00F60498" w:rsidRPr="0053032F" w:rsidRDefault="00F60498" w:rsidP="00F60498">
      <w:pPr>
        <w:jc w:val="both"/>
        <w:rPr>
          <w:noProof/>
          <w:sz w:val="20"/>
          <w:szCs w:val="20"/>
        </w:rPr>
      </w:pPr>
      <w:r w:rsidRPr="0053032F">
        <w:rPr>
          <w:noProof/>
          <w:sz w:val="20"/>
          <w:szCs w:val="20"/>
        </w:rPr>
        <w:t xml:space="preserve">Nadstandardní záruka je firmou OPOP držena v případě, že byl pravidelně 3. až 5. rokem vyplněn list Prodloužení záruční doby instalatérskou firmou dle dalších stran tohoto manuálu. V případě tekoucího ocelového svařence bude </w:t>
      </w:r>
      <w:r>
        <w:rPr>
          <w:noProof/>
          <w:sz w:val="20"/>
          <w:szCs w:val="20"/>
        </w:rPr>
        <w:t>zákazník požádán o doložení</w:t>
      </w:r>
      <w:r w:rsidRPr="0053032F">
        <w:rPr>
          <w:noProof/>
          <w:sz w:val="20"/>
          <w:szCs w:val="20"/>
        </w:rPr>
        <w:t xml:space="preserve"> řádně vyplněného listu Prodloužení záruční doby. </w:t>
      </w:r>
    </w:p>
    <w:p w:rsidR="00F60498" w:rsidRDefault="00F60498">
      <w:pPr>
        <w:rPr>
          <w:noProof/>
          <w:sz w:val="20"/>
          <w:szCs w:val="20"/>
        </w:rPr>
      </w:pPr>
      <w:r>
        <w:rPr>
          <w:noProof/>
          <w:sz w:val="20"/>
          <w:szCs w:val="20"/>
        </w:rPr>
        <w:br w:type="page"/>
      </w:r>
    </w:p>
    <w:p w:rsidR="00F60498" w:rsidRPr="00F60498" w:rsidRDefault="00F60498" w:rsidP="00F60498">
      <w:pPr>
        <w:pStyle w:val="Nadpis1"/>
        <w:jc w:val="center"/>
      </w:pPr>
      <w:bookmarkStart w:id="3" w:name="_Toc408299988"/>
      <w:r w:rsidRPr="00F60498">
        <w:lastRenderedPageBreak/>
        <w:t>Prodloužení záruční doby</w:t>
      </w:r>
      <w:bookmarkEnd w:id="3"/>
    </w:p>
    <w:p w:rsidR="00F60498" w:rsidRDefault="00F60498" w:rsidP="00F60498">
      <w:pPr>
        <w:spacing w:line="240" w:lineRule="auto"/>
      </w:pPr>
    </w:p>
    <w:p w:rsidR="00F60498" w:rsidRDefault="00F60498" w:rsidP="00F60498">
      <w:pPr>
        <w:spacing w:line="240" w:lineRule="auto"/>
      </w:pPr>
      <w:r>
        <w:t>Jméno zákazníka:</w:t>
      </w:r>
      <w:r w:rsidRPr="00C84BF5">
        <w:rPr>
          <w:color w:val="808080"/>
          <w:u w:val="single"/>
        </w:rPr>
        <w:tab/>
      </w:r>
      <w:r w:rsidRPr="00C84BF5">
        <w:rPr>
          <w:color w:val="808080"/>
          <w:u w:val="single"/>
        </w:rPr>
        <w:tab/>
      </w:r>
      <w:r w:rsidRPr="00C84BF5">
        <w:rPr>
          <w:color w:val="808080"/>
          <w:u w:val="single"/>
        </w:rPr>
        <w:tab/>
      </w:r>
      <w:r w:rsidRPr="00C84BF5">
        <w:rPr>
          <w:color w:val="808080"/>
          <w:u w:val="single"/>
        </w:rPr>
        <w:tab/>
      </w:r>
      <w:r w:rsidRPr="00C84BF5">
        <w:rPr>
          <w:color w:val="808080"/>
          <w:u w:val="single"/>
        </w:rPr>
        <w:tab/>
      </w:r>
      <w:r>
        <w:tab/>
        <w:t xml:space="preserve">Název kotle: </w:t>
      </w:r>
      <w:r w:rsidRPr="00C84BF5">
        <w:rPr>
          <w:color w:val="808080"/>
          <w:u w:val="single"/>
        </w:rPr>
        <w:t>____________________________</w:t>
      </w:r>
    </w:p>
    <w:p w:rsidR="00F60498" w:rsidRDefault="00F60498" w:rsidP="00F60498">
      <w:pPr>
        <w:spacing w:line="240" w:lineRule="auto"/>
      </w:pPr>
      <w:r>
        <w:t>Adresa:</w:t>
      </w:r>
      <w:r w:rsidRPr="00C84BF5">
        <w:rPr>
          <w:color w:val="808080"/>
        </w:rPr>
        <w:t xml:space="preserve"> ___________________________________</w:t>
      </w:r>
      <w:r>
        <w:tab/>
      </w:r>
      <w:r>
        <w:tab/>
        <w:t xml:space="preserve">Sériové číslo: </w:t>
      </w:r>
      <w:r w:rsidRPr="00C84BF5">
        <w:rPr>
          <w:color w:val="808080"/>
        </w:rPr>
        <w:t>___________________________</w:t>
      </w:r>
    </w:p>
    <w:p w:rsidR="00F60498" w:rsidRDefault="00F60498" w:rsidP="00F60498">
      <w:pPr>
        <w:spacing w:line="240" w:lineRule="auto"/>
      </w:pPr>
      <w:r>
        <w:t xml:space="preserve">Město: </w:t>
      </w:r>
      <w:r w:rsidRPr="00C84BF5">
        <w:rPr>
          <w:color w:val="808080"/>
        </w:rPr>
        <w:t>___________________________________</w:t>
      </w:r>
      <w:r w:rsidRPr="00C84BF5">
        <w:rPr>
          <w:color w:val="808080"/>
        </w:rPr>
        <w:tab/>
      </w:r>
      <w:r w:rsidRPr="00C84BF5">
        <w:rPr>
          <w:color w:val="808080"/>
        </w:rPr>
        <w:tab/>
      </w:r>
      <w:r>
        <w:t>Datum instalace</w:t>
      </w:r>
      <w:r w:rsidRPr="00C559FD">
        <w:t xml:space="preserve">: </w:t>
      </w:r>
      <w:r w:rsidRPr="00C84BF5">
        <w:rPr>
          <w:color w:val="808080"/>
        </w:rPr>
        <w:t>_________________________</w:t>
      </w:r>
    </w:p>
    <w:p w:rsidR="00F60498" w:rsidRDefault="00F60498" w:rsidP="00F60498">
      <w:pPr>
        <w:spacing w:line="240" w:lineRule="auto"/>
        <w:jc w:val="center"/>
        <w:rPr>
          <w:sz w:val="20"/>
          <w:szCs w:val="20"/>
        </w:rPr>
      </w:pPr>
      <w:r>
        <w:rPr>
          <w:sz w:val="20"/>
          <w:szCs w:val="20"/>
        </w:rPr>
        <w:t>Na všechny otázky odpovězte ANO nebo Ne nebo uveďte hodnotu pro jednotlivé parametry každý rok. Uveďte doplňující informace, pokud je to nutné. Na konci uveďte datum kontroly</w:t>
      </w:r>
      <w:r w:rsidRPr="0063358A">
        <w:rPr>
          <w:sz w:val="20"/>
          <w:szCs w:val="20"/>
        </w:rPr>
        <w:t xml:space="preserve">. </w:t>
      </w:r>
    </w:p>
    <w:p w:rsidR="00F60498" w:rsidRPr="0063358A" w:rsidRDefault="00F60498" w:rsidP="00F60498">
      <w:pPr>
        <w:spacing w:line="240" w:lineRule="auto"/>
        <w:jc w:val="center"/>
        <w:rPr>
          <w:sz w:val="20"/>
          <w:szCs w:val="20"/>
        </w:rPr>
      </w:pPr>
      <w:r w:rsidRPr="00C84BF5">
        <w:rPr>
          <w:noProof/>
          <w:sz w:val="20"/>
          <w:szCs w:val="20"/>
          <w:lang w:eastAsia="cs-CZ"/>
        </w:rPr>
        <w:drawing>
          <wp:inline distT="0" distB="0" distL="0" distR="0" wp14:anchorId="0D02E0CC" wp14:editId="42769E04">
            <wp:extent cx="200025" cy="123825"/>
            <wp:effectExtent l="0" t="0" r="9525" b="9525"/>
            <wp:docPr id="767" name="Obrázek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Pr>
          <w:sz w:val="20"/>
          <w:szCs w:val="20"/>
        </w:rPr>
        <w:t xml:space="preserve"> barva textu </w:t>
      </w:r>
      <w:proofErr w:type="gramStart"/>
      <w:r>
        <w:rPr>
          <w:sz w:val="20"/>
          <w:szCs w:val="20"/>
        </w:rPr>
        <w:t>znamená</w:t>
      </w:r>
      <w:proofErr w:type="gramEnd"/>
      <w:r>
        <w:rPr>
          <w:sz w:val="20"/>
          <w:szCs w:val="20"/>
        </w:rPr>
        <w:t xml:space="preserve"> vizuální kontrolu  </w:t>
      </w:r>
      <w:r>
        <w:rPr>
          <w:sz w:val="20"/>
          <w:szCs w:val="20"/>
        </w:rPr>
        <w:tab/>
      </w:r>
      <w:r w:rsidRPr="00C84BF5">
        <w:rPr>
          <w:noProof/>
          <w:sz w:val="20"/>
          <w:szCs w:val="20"/>
          <w:lang w:eastAsia="cs-CZ"/>
        </w:rPr>
        <w:drawing>
          <wp:inline distT="0" distB="0" distL="0" distR="0" wp14:anchorId="5B98EA39" wp14:editId="145E86B1">
            <wp:extent cx="209550" cy="123825"/>
            <wp:effectExtent l="0" t="0" r="0" b="952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23825"/>
                    </a:xfrm>
                    <a:prstGeom prst="rect">
                      <a:avLst/>
                    </a:prstGeom>
                    <a:noFill/>
                    <a:ln>
                      <a:noFill/>
                    </a:ln>
                  </pic:spPr>
                </pic:pic>
              </a:graphicData>
            </a:graphic>
          </wp:inline>
        </w:drawing>
      </w:r>
      <w:r>
        <w:rPr>
          <w:sz w:val="20"/>
          <w:szCs w:val="20"/>
        </w:rPr>
        <w:t xml:space="preserve"> barva textu </w:t>
      </w:r>
      <w:proofErr w:type="gramStart"/>
      <w:r>
        <w:rPr>
          <w:sz w:val="20"/>
          <w:szCs w:val="20"/>
        </w:rPr>
        <w:t>znamená</w:t>
      </w:r>
      <w:proofErr w:type="gramEnd"/>
      <w:r>
        <w:rPr>
          <w:sz w:val="20"/>
          <w:szCs w:val="20"/>
        </w:rPr>
        <w:t xml:space="preserve"> kontrolu zátopovou zkouškou</w:t>
      </w:r>
    </w:p>
    <w:tbl>
      <w:tblPr>
        <w:tblW w:w="10180" w:type="dxa"/>
        <w:tblInd w:w="135" w:type="dxa"/>
        <w:tblCellMar>
          <w:left w:w="70" w:type="dxa"/>
          <w:right w:w="70" w:type="dxa"/>
        </w:tblCellMar>
        <w:tblLook w:val="04A0" w:firstRow="1" w:lastRow="0" w:firstColumn="1" w:lastColumn="0" w:noHBand="0" w:noVBand="1"/>
      </w:tblPr>
      <w:tblGrid>
        <w:gridCol w:w="3534"/>
        <w:gridCol w:w="709"/>
        <w:gridCol w:w="709"/>
        <w:gridCol w:w="708"/>
        <w:gridCol w:w="660"/>
        <w:gridCol w:w="3860"/>
      </w:tblGrid>
      <w:tr w:rsidR="00F60498" w:rsidRPr="005B27C6" w:rsidTr="006C3EEC">
        <w:trPr>
          <w:trHeight w:val="300"/>
        </w:trPr>
        <w:tc>
          <w:tcPr>
            <w:tcW w:w="35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498" w:rsidRPr="00C1309E" w:rsidRDefault="00F60498" w:rsidP="006C3EEC">
            <w:pPr>
              <w:spacing w:after="0" w:line="240" w:lineRule="auto"/>
              <w:jc w:val="center"/>
              <w:rPr>
                <w:rFonts w:ascii="Calibri" w:hAnsi="Calibri"/>
                <w:b/>
                <w:bCs/>
                <w:color w:val="000000"/>
                <w:sz w:val="20"/>
                <w:szCs w:val="20"/>
              </w:rPr>
            </w:pPr>
            <w:r>
              <w:rPr>
                <w:rFonts w:ascii="Calibri" w:hAnsi="Calibri"/>
                <w:b/>
                <w:bCs/>
                <w:color w:val="000000"/>
                <w:sz w:val="20"/>
                <w:szCs w:val="20"/>
              </w:rPr>
              <w:t>Otázka</w:t>
            </w:r>
            <w:r w:rsidRPr="00C1309E">
              <w:rPr>
                <w:rFonts w:ascii="Calibri" w:hAnsi="Calibri"/>
                <w:b/>
                <w:bCs/>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0498" w:rsidRPr="0063358A" w:rsidRDefault="00F60498" w:rsidP="006C3EEC">
            <w:pPr>
              <w:spacing w:after="0" w:line="240" w:lineRule="auto"/>
              <w:jc w:val="center"/>
              <w:rPr>
                <w:rFonts w:ascii="Calibri" w:hAnsi="Calibri"/>
                <w:b/>
                <w:bCs/>
                <w:color w:val="000000"/>
                <w:sz w:val="16"/>
                <w:szCs w:val="16"/>
              </w:rPr>
            </w:pPr>
            <w:r>
              <w:rPr>
                <w:rFonts w:ascii="Calibri" w:hAnsi="Calibri"/>
                <w:b/>
                <w:bCs/>
                <w:color w:val="000000"/>
                <w:sz w:val="16"/>
                <w:szCs w:val="16"/>
              </w:rPr>
              <w:t>První spuštění</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F60498" w:rsidRPr="0063358A" w:rsidRDefault="00F60498" w:rsidP="006C3EEC">
            <w:pPr>
              <w:spacing w:after="0" w:line="240" w:lineRule="auto"/>
              <w:jc w:val="center"/>
              <w:rPr>
                <w:rFonts w:ascii="Calibri" w:hAnsi="Calibri"/>
                <w:b/>
                <w:bCs/>
                <w:color w:val="000000"/>
                <w:sz w:val="16"/>
                <w:szCs w:val="16"/>
              </w:rPr>
            </w:pPr>
            <w:r>
              <w:rPr>
                <w:rFonts w:ascii="Calibri" w:hAnsi="Calibri"/>
                <w:b/>
                <w:bCs/>
                <w:color w:val="000000"/>
                <w:sz w:val="16"/>
                <w:szCs w:val="16"/>
              </w:rPr>
              <w:t>Rok</w:t>
            </w:r>
            <w:r w:rsidRPr="0063358A">
              <w:rPr>
                <w:rFonts w:ascii="Calibri" w:hAnsi="Calibri"/>
                <w:b/>
                <w:bCs/>
                <w:color w:val="000000"/>
                <w:sz w:val="16"/>
                <w:szCs w:val="16"/>
              </w:rPr>
              <w:t xml:space="preserve"> +1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F60498" w:rsidRPr="0063358A" w:rsidRDefault="00F60498" w:rsidP="006C3EEC">
            <w:pPr>
              <w:spacing w:after="0" w:line="240" w:lineRule="auto"/>
              <w:jc w:val="center"/>
              <w:rPr>
                <w:rFonts w:ascii="Calibri" w:hAnsi="Calibri"/>
                <w:b/>
                <w:bCs/>
                <w:color w:val="000000"/>
                <w:sz w:val="16"/>
                <w:szCs w:val="16"/>
              </w:rPr>
            </w:pPr>
            <w:r>
              <w:rPr>
                <w:rFonts w:ascii="Calibri" w:hAnsi="Calibri"/>
                <w:b/>
                <w:bCs/>
                <w:color w:val="000000"/>
                <w:sz w:val="16"/>
                <w:szCs w:val="16"/>
              </w:rPr>
              <w:t>Rok</w:t>
            </w:r>
            <w:r w:rsidRPr="0063358A">
              <w:rPr>
                <w:rFonts w:ascii="Calibri" w:hAnsi="Calibri"/>
                <w:b/>
                <w:bCs/>
                <w:color w:val="000000"/>
                <w:sz w:val="16"/>
                <w:szCs w:val="16"/>
              </w:rPr>
              <w:t xml:space="preserve"> +2</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F60498" w:rsidRPr="0063358A" w:rsidRDefault="00F60498" w:rsidP="006C3EEC">
            <w:pPr>
              <w:spacing w:after="0" w:line="240" w:lineRule="auto"/>
              <w:jc w:val="center"/>
              <w:rPr>
                <w:rFonts w:ascii="Calibri" w:hAnsi="Calibri"/>
                <w:b/>
                <w:bCs/>
                <w:color w:val="000000"/>
                <w:sz w:val="16"/>
                <w:szCs w:val="16"/>
              </w:rPr>
            </w:pPr>
            <w:r>
              <w:rPr>
                <w:rFonts w:ascii="Calibri" w:hAnsi="Calibri"/>
                <w:b/>
                <w:bCs/>
                <w:color w:val="000000"/>
                <w:sz w:val="16"/>
                <w:szCs w:val="16"/>
              </w:rPr>
              <w:t>Rok</w:t>
            </w:r>
            <w:r w:rsidRPr="0063358A">
              <w:rPr>
                <w:rFonts w:ascii="Calibri" w:hAnsi="Calibri"/>
                <w:b/>
                <w:bCs/>
                <w:color w:val="000000"/>
                <w:sz w:val="16"/>
                <w:szCs w:val="16"/>
              </w:rPr>
              <w:t xml:space="preserve"> +3</w:t>
            </w:r>
          </w:p>
        </w:tc>
        <w:tc>
          <w:tcPr>
            <w:tcW w:w="3860" w:type="dxa"/>
            <w:tcBorders>
              <w:top w:val="single" w:sz="4" w:space="0" w:color="auto"/>
              <w:left w:val="nil"/>
              <w:bottom w:val="single" w:sz="4" w:space="0" w:color="auto"/>
              <w:right w:val="single" w:sz="4" w:space="0" w:color="auto"/>
            </w:tcBorders>
            <w:shd w:val="clear" w:color="auto" w:fill="auto"/>
            <w:vAlign w:val="bottom"/>
            <w:hideMark/>
          </w:tcPr>
          <w:p w:rsidR="00F60498" w:rsidRPr="00C1309E" w:rsidRDefault="00F60498" w:rsidP="006C3EEC">
            <w:pPr>
              <w:spacing w:after="0" w:line="240" w:lineRule="auto"/>
              <w:jc w:val="center"/>
              <w:rPr>
                <w:rFonts w:ascii="Calibri" w:hAnsi="Calibri"/>
                <w:b/>
                <w:bCs/>
                <w:color w:val="000000"/>
                <w:sz w:val="20"/>
                <w:szCs w:val="20"/>
              </w:rPr>
            </w:pPr>
            <w:r>
              <w:rPr>
                <w:rFonts w:ascii="Calibri" w:hAnsi="Calibri"/>
                <w:b/>
                <w:bCs/>
                <w:color w:val="000000"/>
                <w:sz w:val="20"/>
                <w:szCs w:val="20"/>
              </w:rPr>
              <w:t>Pokud NE, pak uveďte důvod</w:t>
            </w:r>
          </w:p>
        </w:tc>
      </w:tr>
      <w:tr w:rsidR="00F60498" w:rsidRPr="005B27C6" w:rsidTr="006C3EEC">
        <w:trPr>
          <w:trHeight w:val="510"/>
        </w:trPr>
        <w:tc>
          <w:tcPr>
            <w:tcW w:w="3534" w:type="dxa"/>
            <w:tcBorders>
              <w:top w:val="nil"/>
              <w:left w:val="single" w:sz="4" w:space="0" w:color="auto"/>
              <w:bottom w:val="single" w:sz="4" w:space="0" w:color="auto"/>
              <w:right w:val="single" w:sz="4" w:space="0" w:color="auto"/>
            </w:tcBorders>
            <w:shd w:val="clear" w:color="auto" w:fill="FFFFFF"/>
            <w:vAlign w:val="center"/>
            <w:hideMark/>
          </w:tcPr>
          <w:p w:rsidR="00F60498" w:rsidRPr="003759E2" w:rsidRDefault="00F60498" w:rsidP="006C3EEC">
            <w:pPr>
              <w:spacing w:after="0" w:line="240" w:lineRule="auto"/>
              <w:rPr>
                <w:rFonts w:ascii="Calibri" w:hAnsi="Calibri"/>
                <w:color w:val="000000"/>
                <w:sz w:val="20"/>
                <w:szCs w:val="20"/>
              </w:rPr>
            </w:pPr>
            <w:r w:rsidRPr="00C84BF5">
              <w:rPr>
                <w:rFonts w:ascii="Calibri" w:hAnsi="Calibri"/>
                <w:color w:val="70AD47"/>
                <w:sz w:val="20"/>
                <w:szCs w:val="20"/>
              </w:rPr>
              <w:t>Je kotel užíván při maximálním provozním tlaku do 2 barů?</w:t>
            </w:r>
          </w:p>
        </w:tc>
        <w:tc>
          <w:tcPr>
            <w:tcW w:w="709" w:type="dxa"/>
            <w:tcBorders>
              <w:top w:val="nil"/>
              <w:left w:val="single" w:sz="4" w:space="0" w:color="auto"/>
              <w:bottom w:val="single" w:sz="4" w:space="0" w:color="auto"/>
              <w:right w:val="single" w:sz="4" w:space="0" w:color="auto"/>
            </w:tcBorders>
            <w:shd w:val="clear" w:color="auto" w:fill="auto"/>
            <w:vAlign w:val="center"/>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495"/>
        </w:trPr>
        <w:tc>
          <w:tcPr>
            <w:tcW w:w="3534" w:type="dxa"/>
            <w:tcBorders>
              <w:top w:val="nil"/>
              <w:left w:val="single" w:sz="4" w:space="0" w:color="auto"/>
              <w:bottom w:val="single" w:sz="4" w:space="0" w:color="auto"/>
              <w:right w:val="single" w:sz="4" w:space="0" w:color="auto"/>
            </w:tcBorders>
            <w:shd w:val="clear" w:color="auto" w:fill="auto"/>
            <w:vAlign w:val="center"/>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 xml:space="preserve">Je použit bezpečnostní ventil do </w:t>
            </w:r>
            <w:proofErr w:type="spellStart"/>
            <w:r w:rsidRPr="003759E2">
              <w:rPr>
                <w:rFonts w:ascii="Calibri" w:hAnsi="Calibri"/>
                <w:color w:val="000000"/>
                <w:sz w:val="20"/>
                <w:szCs w:val="20"/>
              </w:rPr>
              <w:t>max</w:t>
            </w:r>
            <w:proofErr w:type="spellEnd"/>
            <w:r w:rsidRPr="003759E2">
              <w:rPr>
                <w:rFonts w:ascii="Calibri" w:hAnsi="Calibri"/>
                <w:color w:val="000000"/>
                <w:sz w:val="20"/>
                <w:szCs w:val="20"/>
              </w:rPr>
              <w:t xml:space="preserve"> 2 barů?</w:t>
            </w:r>
          </w:p>
        </w:tc>
        <w:tc>
          <w:tcPr>
            <w:tcW w:w="709" w:type="dxa"/>
            <w:tcBorders>
              <w:top w:val="nil"/>
              <w:left w:val="single" w:sz="4" w:space="0" w:color="auto"/>
              <w:bottom w:val="single" w:sz="4" w:space="0" w:color="auto"/>
              <w:right w:val="single" w:sz="4" w:space="0" w:color="auto"/>
            </w:tcBorders>
            <w:shd w:val="clear" w:color="auto" w:fill="auto"/>
            <w:vAlign w:val="center"/>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525"/>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C84BF5">
              <w:rPr>
                <w:rFonts w:ascii="Calibri" w:hAnsi="Calibri"/>
                <w:color w:val="70AD47"/>
                <w:sz w:val="20"/>
                <w:szCs w:val="20"/>
              </w:rPr>
              <w:t>Je teplota v</w:t>
            </w:r>
            <w:r>
              <w:rPr>
                <w:rFonts w:ascii="Calibri" w:hAnsi="Calibri"/>
                <w:color w:val="70AD47"/>
                <w:sz w:val="20"/>
                <w:szCs w:val="20"/>
              </w:rPr>
              <w:t xml:space="preserve">ratné vody při provozu kotle </w:t>
            </w:r>
            <w:r w:rsidRPr="00C84BF5">
              <w:rPr>
                <w:rFonts w:ascii="Calibri" w:hAnsi="Calibri"/>
                <w:color w:val="70AD47"/>
                <w:sz w:val="20"/>
                <w:szCs w:val="20"/>
              </w:rPr>
              <w:t>5</w:t>
            </w:r>
            <w:r>
              <w:rPr>
                <w:rFonts w:ascii="Calibri" w:hAnsi="Calibri"/>
                <w:color w:val="70AD47"/>
                <w:sz w:val="20"/>
                <w:szCs w:val="20"/>
              </w:rPr>
              <w:t>5</w:t>
            </w:r>
            <w:r w:rsidRPr="00C84BF5">
              <w:rPr>
                <w:rFonts w:ascii="Calibri" w:hAnsi="Calibri"/>
                <w:color w:val="70AD47"/>
                <w:sz w:val="20"/>
                <w:szCs w:val="20"/>
              </w:rPr>
              <w:t>°C</w:t>
            </w:r>
            <w:r>
              <w:rPr>
                <w:rFonts w:ascii="Calibri" w:hAnsi="Calibri"/>
                <w:color w:val="70AD47"/>
                <w:sz w:val="20"/>
                <w:szCs w:val="20"/>
              </w:rPr>
              <w:t xml:space="preserve"> a více</w:t>
            </w:r>
            <w:r w:rsidRPr="00C84BF5">
              <w:rPr>
                <w:rFonts w:ascii="Calibri" w:hAnsi="Calibri"/>
                <w:color w:val="70AD47"/>
                <w:sz w:val="20"/>
                <w:szCs w:val="20"/>
              </w:rPr>
              <w:t>?</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546"/>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 xml:space="preserve">Je použit 3 </w:t>
            </w:r>
            <w:proofErr w:type="gramStart"/>
            <w:r>
              <w:rPr>
                <w:rFonts w:ascii="Calibri" w:hAnsi="Calibri"/>
                <w:color w:val="000000"/>
                <w:sz w:val="20"/>
                <w:szCs w:val="20"/>
              </w:rPr>
              <w:t>nebo</w:t>
            </w:r>
            <w:r w:rsidRPr="003759E2">
              <w:rPr>
                <w:rFonts w:ascii="Calibri" w:hAnsi="Calibri"/>
                <w:color w:val="000000"/>
                <w:sz w:val="20"/>
                <w:szCs w:val="20"/>
              </w:rPr>
              <w:t xml:space="preserve"> 4-cestný</w:t>
            </w:r>
            <w:proofErr w:type="gramEnd"/>
            <w:r w:rsidRPr="003759E2">
              <w:rPr>
                <w:rFonts w:ascii="Calibri" w:hAnsi="Calibri"/>
                <w:color w:val="000000"/>
                <w:sz w:val="20"/>
                <w:szCs w:val="20"/>
              </w:rPr>
              <w:t xml:space="preserve"> ventil jako ochrana proti nízkoteplotní korozi?</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51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Je kotel instalován a spuštěn certifikovanou firmou?</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hideMark/>
          </w:tcPr>
          <w:p w:rsidR="00F60498" w:rsidRPr="00C1309E" w:rsidRDefault="00F60498" w:rsidP="006C3EEC">
            <w:pPr>
              <w:spacing w:after="0" w:line="240" w:lineRule="auto"/>
              <w:rPr>
                <w:rFonts w:ascii="Calibri" w:hAnsi="Calibri"/>
                <w:b/>
                <w:bCs/>
                <w:color w:val="000000"/>
                <w:sz w:val="16"/>
                <w:szCs w:val="16"/>
              </w:rPr>
            </w:pPr>
            <w:r>
              <w:rPr>
                <w:rFonts w:ascii="Calibri" w:hAnsi="Calibri"/>
                <w:b/>
                <w:bCs/>
                <w:color w:val="000000"/>
                <w:sz w:val="16"/>
                <w:szCs w:val="16"/>
              </w:rPr>
              <w:t>Jméno firmy:</w:t>
            </w:r>
            <w:r w:rsidRPr="00C1309E">
              <w:rPr>
                <w:rFonts w:ascii="Calibri" w:hAnsi="Calibri"/>
                <w:b/>
                <w:bCs/>
                <w:color w:val="000000"/>
                <w:sz w:val="16"/>
                <w:szCs w:val="16"/>
              </w:rPr>
              <w:t xml:space="preserve"> </w:t>
            </w:r>
          </w:p>
        </w:tc>
      </w:tr>
      <w:tr w:rsidR="00F60498" w:rsidRPr="005B27C6" w:rsidTr="006C3EEC">
        <w:trPr>
          <w:trHeight w:val="42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Je kotel provozován dle podmínek uvedených v návodu k použití?</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Je kotel a hořák čistý?</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Je kotel uvnitř suchý?</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Je realizován pravidelný každoroční servis?</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556"/>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Jsou teplotní čidla instalována v souladu s instalačním manuálem?</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224"/>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3759E2">
              <w:rPr>
                <w:rFonts w:ascii="Calibri" w:hAnsi="Calibri"/>
                <w:color w:val="000000"/>
                <w:sz w:val="20"/>
                <w:szCs w:val="20"/>
              </w:rPr>
              <w:t>Je používáno pouze záruční palivo?</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257"/>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C84BF5">
              <w:rPr>
                <w:rFonts w:ascii="Calibri" w:hAnsi="Calibri"/>
                <w:color w:val="70AD47"/>
                <w:sz w:val="20"/>
                <w:szCs w:val="20"/>
              </w:rPr>
              <w:t xml:space="preserve">Je spalování a plamen správný? </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Pr>
                <w:rFonts w:ascii="Calibri" w:hAnsi="Calibri"/>
                <w:color w:val="000000"/>
                <w:sz w:val="20"/>
                <w:szCs w:val="20"/>
              </w:rPr>
              <w:t>Min provoz podavače?</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Pr>
                <w:rFonts w:ascii="Calibri" w:hAnsi="Calibri"/>
                <w:color w:val="000000"/>
                <w:sz w:val="20"/>
                <w:szCs w:val="20"/>
              </w:rPr>
              <w:t>Max provoz podavače?</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Pr>
                <w:rFonts w:ascii="Calibri" w:hAnsi="Calibri"/>
                <w:color w:val="000000"/>
                <w:sz w:val="20"/>
                <w:szCs w:val="20"/>
              </w:rPr>
              <w:t>Min přestávka podavače?</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Pr>
                <w:rFonts w:ascii="Calibri" w:hAnsi="Calibri"/>
                <w:color w:val="000000"/>
                <w:sz w:val="20"/>
                <w:szCs w:val="20"/>
              </w:rPr>
              <w:t>Max přestávka podavače?</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30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sidRPr="0053032F">
              <w:rPr>
                <w:rFonts w:ascii="Calibri" w:hAnsi="Calibri"/>
                <w:color w:val="000000"/>
                <w:sz w:val="20"/>
                <w:szCs w:val="20"/>
              </w:rPr>
              <w:t xml:space="preserve">Min otáčky </w:t>
            </w:r>
            <w:proofErr w:type="spellStart"/>
            <w:r w:rsidRPr="0053032F">
              <w:rPr>
                <w:rFonts w:ascii="Calibri" w:hAnsi="Calibri"/>
                <w:color w:val="000000"/>
                <w:sz w:val="20"/>
                <w:szCs w:val="20"/>
              </w:rPr>
              <w:t>vent</w:t>
            </w:r>
            <w:proofErr w:type="spellEnd"/>
            <w:r w:rsidRPr="0053032F">
              <w:rPr>
                <w:rFonts w:ascii="Calibri" w:hAnsi="Calibri"/>
                <w:color w:val="000000"/>
                <w:sz w:val="20"/>
                <w:szCs w:val="20"/>
              </w:rPr>
              <w:t>. provoz</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150"/>
        </w:trPr>
        <w:tc>
          <w:tcPr>
            <w:tcW w:w="3534" w:type="dxa"/>
            <w:tcBorders>
              <w:top w:val="nil"/>
              <w:left w:val="single" w:sz="4" w:space="0" w:color="auto"/>
              <w:bottom w:val="single" w:sz="4" w:space="0" w:color="auto"/>
              <w:right w:val="single" w:sz="4" w:space="0" w:color="auto"/>
            </w:tcBorders>
            <w:shd w:val="clear" w:color="auto" w:fill="auto"/>
            <w:vAlign w:val="bottom"/>
            <w:hideMark/>
          </w:tcPr>
          <w:p w:rsidR="00F60498" w:rsidRPr="003759E2" w:rsidRDefault="00F60498" w:rsidP="006C3EEC">
            <w:pPr>
              <w:spacing w:after="0" w:line="240" w:lineRule="auto"/>
              <w:rPr>
                <w:rFonts w:ascii="Calibri" w:hAnsi="Calibri"/>
                <w:color w:val="000000"/>
                <w:sz w:val="20"/>
                <w:szCs w:val="20"/>
              </w:rPr>
            </w:pPr>
            <w:r>
              <w:rPr>
                <w:rFonts w:ascii="Calibri" w:hAnsi="Calibri"/>
                <w:color w:val="000000"/>
                <w:sz w:val="20"/>
                <w:szCs w:val="20"/>
              </w:rPr>
              <w:t>Max</w:t>
            </w:r>
            <w:r w:rsidRPr="0053032F">
              <w:rPr>
                <w:rFonts w:ascii="Calibri" w:hAnsi="Calibri"/>
                <w:color w:val="000000"/>
                <w:sz w:val="20"/>
                <w:szCs w:val="20"/>
              </w:rPr>
              <w:t xml:space="preserve"> otáčky </w:t>
            </w:r>
            <w:proofErr w:type="spellStart"/>
            <w:r w:rsidRPr="0053032F">
              <w:rPr>
                <w:rFonts w:ascii="Calibri" w:hAnsi="Calibri"/>
                <w:color w:val="000000"/>
                <w:sz w:val="20"/>
                <w:szCs w:val="20"/>
              </w:rPr>
              <w:t>vent</w:t>
            </w:r>
            <w:proofErr w:type="spellEnd"/>
            <w:r w:rsidRPr="0053032F">
              <w:rPr>
                <w:rFonts w:ascii="Calibri" w:hAnsi="Calibri"/>
                <w:color w:val="000000"/>
                <w:sz w:val="20"/>
                <w:szCs w:val="20"/>
              </w:rPr>
              <w:t>. provoz</w:t>
            </w:r>
          </w:p>
        </w:tc>
        <w:tc>
          <w:tcPr>
            <w:tcW w:w="709" w:type="dxa"/>
            <w:tcBorders>
              <w:top w:val="nil"/>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nil"/>
              <w:left w:val="nil"/>
              <w:bottom w:val="single" w:sz="4" w:space="0" w:color="auto"/>
              <w:right w:val="single" w:sz="4" w:space="0" w:color="auto"/>
            </w:tcBorders>
            <w:shd w:val="clear" w:color="000000"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nil"/>
              <w:left w:val="nil"/>
              <w:bottom w:val="single" w:sz="4" w:space="0" w:color="auto"/>
              <w:right w:val="single" w:sz="4" w:space="0" w:color="auto"/>
            </w:tcBorders>
            <w:shd w:val="clear" w:color="000000"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nil"/>
              <w:left w:val="nil"/>
              <w:bottom w:val="single" w:sz="4" w:space="0" w:color="auto"/>
              <w:right w:val="single" w:sz="4" w:space="0" w:color="auto"/>
            </w:tcBorders>
            <w:shd w:val="clear" w:color="000000"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nil"/>
              <w:left w:val="nil"/>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70"/>
        </w:trPr>
        <w:tc>
          <w:tcPr>
            <w:tcW w:w="3534" w:type="dxa"/>
            <w:tcBorders>
              <w:top w:val="single" w:sz="4" w:space="0" w:color="auto"/>
              <w:bottom w:val="single" w:sz="4" w:space="0" w:color="auto"/>
            </w:tcBorders>
            <w:shd w:val="clear" w:color="auto" w:fill="FFFFFF"/>
            <w:vAlign w:val="bottom"/>
          </w:tcPr>
          <w:p w:rsidR="00F60498" w:rsidRDefault="00F60498" w:rsidP="006C3EEC">
            <w:pPr>
              <w:spacing w:after="0" w:line="240" w:lineRule="auto"/>
              <w:rPr>
                <w:rFonts w:ascii="Calibri" w:hAnsi="Calibri"/>
                <w:color w:val="000000"/>
                <w:sz w:val="20"/>
                <w:szCs w:val="20"/>
              </w:rPr>
            </w:pPr>
          </w:p>
        </w:tc>
        <w:tc>
          <w:tcPr>
            <w:tcW w:w="709"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c>
          <w:tcPr>
            <w:tcW w:w="708"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c>
          <w:tcPr>
            <w:tcW w:w="660"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c>
          <w:tcPr>
            <w:tcW w:w="3860"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r>
      <w:tr w:rsidR="00F60498" w:rsidRPr="005B27C6" w:rsidTr="006C3EEC">
        <w:trPr>
          <w:trHeight w:val="150"/>
        </w:trPr>
        <w:tc>
          <w:tcPr>
            <w:tcW w:w="42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sz w:val="20"/>
                <w:szCs w:val="20"/>
              </w:rPr>
            </w:pPr>
            <w:r>
              <w:rPr>
                <w:rFonts w:ascii="Calibri" w:hAnsi="Calibri"/>
                <w:color w:val="000000"/>
                <w:sz w:val="20"/>
                <w:szCs w:val="20"/>
              </w:rPr>
              <w:t>Prodloužená záruka? (ano/ne)</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660" w:type="dxa"/>
            <w:tcBorders>
              <w:top w:val="single" w:sz="4" w:space="0" w:color="auto"/>
              <w:left w:val="single" w:sz="4" w:space="0" w:color="auto"/>
              <w:bottom w:val="single" w:sz="4" w:space="0" w:color="auto"/>
              <w:right w:val="single" w:sz="4" w:space="0" w:color="auto"/>
            </w:tcBorders>
            <w:shd w:val="clear" w:color="auto" w:fill="BFBFBF"/>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c>
          <w:tcPr>
            <w:tcW w:w="3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0498" w:rsidRPr="005B27C6" w:rsidRDefault="00F60498" w:rsidP="006C3EEC">
            <w:pPr>
              <w:spacing w:after="0" w:line="240" w:lineRule="auto"/>
              <w:rPr>
                <w:rFonts w:ascii="Calibri" w:hAnsi="Calibri"/>
                <w:color w:val="000000"/>
              </w:rPr>
            </w:pPr>
            <w:r w:rsidRPr="005B27C6">
              <w:rPr>
                <w:rFonts w:ascii="Calibri" w:hAnsi="Calibri"/>
                <w:color w:val="000000"/>
              </w:rPr>
              <w:t> </w:t>
            </w:r>
          </w:p>
        </w:tc>
      </w:tr>
      <w:tr w:rsidR="00F60498" w:rsidRPr="005B27C6" w:rsidTr="006C3EEC">
        <w:trPr>
          <w:trHeight w:val="20"/>
        </w:trPr>
        <w:tc>
          <w:tcPr>
            <w:tcW w:w="3534" w:type="dxa"/>
            <w:tcBorders>
              <w:top w:val="single" w:sz="4" w:space="0" w:color="auto"/>
              <w:bottom w:val="single" w:sz="4" w:space="0" w:color="auto"/>
            </w:tcBorders>
            <w:shd w:val="clear" w:color="auto" w:fill="FFFFFF"/>
            <w:vAlign w:val="bottom"/>
          </w:tcPr>
          <w:p w:rsidR="00F60498" w:rsidRPr="00C84BF5" w:rsidRDefault="00F60498" w:rsidP="006C3EEC">
            <w:pPr>
              <w:spacing w:after="0" w:line="240" w:lineRule="auto"/>
              <w:rPr>
                <w:rFonts w:ascii="Calibri" w:hAnsi="Calibri"/>
                <w:color w:val="000000"/>
                <w:sz w:val="16"/>
                <w:szCs w:val="16"/>
              </w:rPr>
            </w:pPr>
          </w:p>
        </w:tc>
        <w:tc>
          <w:tcPr>
            <w:tcW w:w="709"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c>
          <w:tcPr>
            <w:tcW w:w="708"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c>
          <w:tcPr>
            <w:tcW w:w="660"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c>
          <w:tcPr>
            <w:tcW w:w="3860" w:type="dxa"/>
            <w:tcBorders>
              <w:top w:val="single" w:sz="4" w:space="0" w:color="auto"/>
              <w:bottom w:val="single" w:sz="4" w:space="0" w:color="auto"/>
            </w:tcBorders>
            <w:shd w:val="clear" w:color="auto" w:fill="FFFFFF"/>
            <w:vAlign w:val="bottom"/>
          </w:tcPr>
          <w:p w:rsidR="00F60498" w:rsidRPr="005B27C6" w:rsidRDefault="00F60498" w:rsidP="006C3EEC">
            <w:pPr>
              <w:spacing w:after="0" w:line="240" w:lineRule="auto"/>
              <w:rPr>
                <w:rFonts w:ascii="Calibri" w:hAnsi="Calibri"/>
                <w:color w:val="000000"/>
              </w:rPr>
            </w:pPr>
          </w:p>
        </w:tc>
      </w:tr>
      <w:tr w:rsidR="00F60498" w:rsidRPr="005B27C6" w:rsidTr="006C3EEC">
        <w:trPr>
          <w:trHeight w:val="135"/>
        </w:trPr>
        <w:tc>
          <w:tcPr>
            <w:tcW w:w="3534" w:type="dxa"/>
            <w:tcBorders>
              <w:top w:val="single" w:sz="4" w:space="0" w:color="auto"/>
              <w:left w:val="single" w:sz="4" w:space="0" w:color="auto"/>
              <w:bottom w:val="single" w:sz="4" w:space="0" w:color="auto"/>
              <w:right w:val="single" w:sz="4" w:space="0" w:color="auto"/>
            </w:tcBorders>
            <w:shd w:val="clear" w:color="auto" w:fill="auto"/>
            <w:vAlign w:val="bottom"/>
          </w:tcPr>
          <w:p w:rsidR="00F60498" w:rsidRDefault="00F60498" w:rsidP="006C3EEC">
            <w:pPr>
              <w:spacing w:after="0" w:line="240" w:lineRule="auto"/>
              <w:rPr>
                <w:rFonts w:ascii="Calibri" w:hAnsi="Calibri"/>
                <w:color w:val="000000"/>
                <w:sz w:val="20"/>
                <w:szCs w:val="20"/>
              </w:rPr>
            </w:pPr>
            <w:r>
              <w:rPr>
                <w:rFonts w:ascii="Calibri" w:hAnsi="Calibri"/>
                <w:color w:val="000000"/>
                <w:sz w:val="20"/>
                <w:szCs w:val="20"/>
              </w:rPr>
              <w:t>Datum kontroly</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sz w:val="20"/>
                <w:szCs w:val="20"/>
              </w:rPr>
            </w:pPr>
          </w:p>
        </w:tc>
        <w:tc>
          <w:tcPr>
            <w:tcW w:w="709" w:type="dxa"/>
            <w:tcBorders>
              <w:top w:val="single" w:sz="4" w:space="0" w:color="auto"/>
              <w:left w:val="nil"/>
              <w:bottom w:val="single" w:sz="4" w:space="0" w:color="auto"/>
              <w:right w:val="single" w:sz="4" w:space="0" w:color="auto"/>
            </w:tcBorders>
            <w:shd w:val="clear" w:color="000000" w:fill="F2F2F2"/>
            <w:vAlign w:val="bottom"/>
          </w:tcPr>
          <w:p w:rsidR="00F60498" w:rsidRPr="005B27C6" w:rsidRDefault="00F60498" w:rsidP="006C3EEC">
            <w:pPr>
              <w:spacing w:after="0" w:line="240" w:lineRule="auto"/>
              <w:rPr>
                <w:rFonts w:ascii="Calibri" w:hAnsi="Calibri"/>
                <w:color w:val="000000"/>
              </w:rPr>
            </w:pPr>
          </w:p>
        </w:tc>
        <w:tc>
          <w:tcPr>
            <w:tcW w:w="708" w:type="dxa"/>
            <w:tcBorders>
              <w:top w:val="single" w:sz="4" w:space="0" w:color="auto"/>
              <w:left w:val="nil"/>
              <w:bottom w:val="single" w:sz="4" w:space="0" w:color="auto"/>
              <w:right w:val="single" w:sz="4" w:space="0" w:color="auto"/>
            </w:tcBorders>
            <w:shd w:val="clear" w:color="000000" w:fill="D9D9D9"/>
            <w:vAlign w:val="bottom"/>
          </w:tcPr>
          <w:p w:rsidR="00F60498" w:rsidRPr="005B27C6" w:rsidRDefault="00F60498" w:rsidP="006C3EEC">
            <w:pPr>
              <w:spacing w:after="0" w:line="240" w:lineRule="auto"/>
              <w:rPr>
                <w:rFonts w:ascii="Calibri" w:hAnsi="Calibri"/>
                <w:color w:val="000000"/>
              </w:rPr>
            </w:pPr>
          </w:p>
        </w:tc>
        <w:tc>
          <w:tcPr>
            <w:tcW w:w="660" w:type="dxa"/>
            <w:tcBorders>
              <w:top w:val="single" w:sz="4" w:space="0" w:color="auto"/>
              <w:left w:val="nil"/>
              <w:bottom w:val="single" w:sz="4" w:space="0" w:color="auto"/>
              <w:right w:val="single" w:sz="4" w:space="0" w:color="auto"/>
            </w:tcBorders>
            <w:shd w:val="clear" w:color="000000" w:fill="BFBFBF"/>
            <w:vAlign w:val="bottom"/>
          </w:tcPr>
          <w:p w:rsidR="00F60498" w:rsidRPr="005B27C6" w:rsidRDefault="00F60498" w:rsidP="006C3EEC">
            <w:pPr>
              <w:spacing w:after="0" w:line="240" w:lineRule="auto"/>
              <w:rPr>
                <w:rFonts w:ascii="Calibri" w:hAnsi="Calibri"/>
                <w:color w:val="000000"/>
              </w:rPr>
            </w:pPr>
          </w:p>
        </w:tc>
        <w:tc>
          <w:tcPr>
            <w:tcW w:w="3860" w:type="dxa"/>
            <w:tcBorders>
              <w:top w:val="single" w:sz="4" w:space="0" w:color="auto"/>
              <w:left w:val="nil"/>
              <w:bottom w:val="single" w:sz="4" w:space="0" w:color="auto"/>
              <w:right w:val="single" w:sz="4" w:space="0" w:color="auto"/>
            </w:tcBorders>
            <w:shd w:val="clear" w:color="auto" w:fill="auto"/>
            <w:vAlign w:val="bottom"/>
          </w:tcPr>
          <w:p w:rsidR="00F60498" w:rsidRPr="005B27C6" w:rsidRDefault="00F60498" w:rsidP="006C3EEC">
            <w:pPr>
              <w:spacing w:after="0" w:line="240" w:lineRule="auto"/>
              <w:rPr>
                <w:rFonts w:ascii="Calibri" w:hAnsi="Calibri"/>
                <w:color w:val="000000"/>
              </w:rPr>
            </w:pPr>
          </w:p>
        </w:tc>
      </w:tr>
    </w:tbl>
    <w:p w:rsidR="00F60498" w:rsidRDefault="00F60498" w:rsidP="00F60498">
      <w:pPr>
        <w:spacing w:line="240" w:lineRule="auto"/>
      </w:pPr>
    </w:p>
    <w:p w:rsidR="00F60498" w:rsidRPr="00782B57" w:rsidRDefault="00F60498" w:rsidP="00F60498">
      <w:pPr>
        <w:spacing w:line="240" w:lineRule="auto"/>
        <w:rPr>
          <w:sz w:val="6"/>
          <w:szCs w:val="6"/>
        </w:rPr>
      </w:pPr>
    </w:p>
    <w:p w:rsidR="00F60498" w:rsidRDefault="00F60498" w:rsidP="00F60498">
      <w:pPr>
        <w:spacing w:line="240" w:lineRule="auto"/>
      </w:pPr>
    </w:p>
    <w:p w:rsidR="00F60498" w:rsidRDefault="00F60498" w:rsidP="00F60498">
      <w:pPr>
        <w:spacing w:line="240" w:lineRule="auto"/>
      </w:pPr>
    </w:p>
    <w:p w:rsidR="00F60498" w:rsidRPr="00C84BF5" w:rsidRDefault="00F60498" w:rsidP="00F60498">
      <w:pPr>
        <w:spacing w:line="240" w:lineRule="auto"/>
        <w:rPr>
          <w:color w:val="808080"/>
        </w:rPr>
      </w:pPr>
      <w:r>
        <w:t>Servisní středisko:</w:t>
      </w:r>
      <w:r>
        <w:tab/>
      </w:r>
      <w:r w:rsidRPr="00C84BF5">
        <w:rPr>
          <w:color w:val="808080"/>
          <w:u w:val="single"/>
        </w:rPr>
        <w:tab/>
      </w:r>
      <w:r w:rsidRPr="00C84BF5">
        <w:rPr>
          <w:color w:val="808080"/>
          <w:u w:val="single"/>
        </w:rPr>
        <w:tab/>
      </w:r>
      <w:r w:rsidRPr="00C84BF5">
        <w:rPr>
          <w:color w:val="808080"/>
          <w:u w:val="single"/>
        </w:rPr>
        <w:tab/>
        <w:t xml:space="preserve"> </w:t>
      </w:r>
      <w:r>
        <w:rPr>
          <w:color w:val="808080"/>
          <w:u w:val="single"/>
        </w:rPr>
        <w:t xml:space="preserve">    </w:t>
      </w:r>
      <w:r w:rsidRPr="00C84BF5">
        <w:rPr>
          <w:color w:val="808080"/>
        </w:rPr>
        <w:t xml:space="preserve">     </w:t>
      </w:r>
      <w:r>
        <w:rPr>
          <w:color w:val="808080"/>
        </w:rPr>
        <w:t xml:space="preserve">  </w:t>
      </w:r>
      <w:r w:rsidRPr="00C84BF5">
        <w:rPr>
          <w:color w:val="808080"/>
          <w:u w:val="single"/>
        </w:rPr>
        <w:t xml:space="preserve">                    </w:t>
      </w:r>
      <w:proofErr w:type="gramStart"/>
      <w:r w:rsidRPr="00C84BF5">
        <w:rPr>
          <w:color w:val="808080"/>
          <w:u w:val="single"/>
        </w:rPr>
        <w:t>___________</w:t>
      </w:r>
      <w:r>
        <w:rPr>
          <w:color w:val="808080"/>
          <w:u w:val="single"/>
        </w:rPr>
        <w:t xml:space="preserve"> </w:t>
      </w:r>
      <w:r w:rsidRPr="00C84BF5">
        <w:rPr>
          <w:color w:val="808080"/>
        </w:rPr>
        <w:t xml:space="preserve">       </w:t>
      </w:r>
      <w:r>
        <w:rPr>
          <w:color w:val="808080"/>
          <w:u w:val="single"/>
        </w:rPr>
        <w:t>___________________</w:t>
      </w:r>
      <w:proofErr w:type="gramEnd"/>
      <w:r>
        <w:rPr>
          <w:color w:val="808080"/>
          <w:u w:val="single"/>
        </w:rPr>
        <w:t xml:space="preserve">     </w:t>
      </w:r>
      <w:r w:rsidRPr="00C84BF5">
        <w:rPr>
          <w:color w:val="808080"/>
          <w:u w:val="single"/>
        </w:rPr>
        <w:t xml:space="preserve">  </w:t>
      </w:r>
    </w:p>
    <w:p w:rsidR="00F60498" w:rsidRDefault="00F60498" w:rsidP="00F60498">
      <w:pPr>
        <w:spacing w:line="240" w:lineRule="auto"/>
        <w:rPr>
          <w:sz w:val="20"/>
          <w:szCs w:val="20"/>
        </w:rPr>
      </w:pPr>
      <w:r>
        <w:rPr>
          <w:sz w:val="20"/>
          <w:szCs w:val="20"/>
        </w:rPr>
        <w:tab/>
      </w:r>
      <w:r>
        <w:rPr>
          <w:sz w:val="20"/>
          <w:szCs w:val="20"/>
        </w:rPr>
        <w:tab/>
      </w:r>
      <w:r>
        <w:rPr>
          <w:sz w:val="20"/>
          <w:szCs w:val="20"/>
        </w:rPr>
        <w:tab/>
      </w:r>
      <w:r>
        <w:rPr>
          <w:sz w:val="20"/>
          <w:szCs w:val="20"/>
        </w:rPr>
        <w:tab/>
        <w:t xml:space="preserve">    Rok +1</w:t>
      </w:r>
      <w:r>
        <w:rPr>
          <w:sz w:val="20"/>
          <w:szCs w:val="20"/>
        </w:rPr>
        <w:tab/>
      </w:r>
      <w:r>
        <w:rPr>
          <w:sz w:val="20"/>
          <w:szCs w:val="20"/>
        </w:rPr>
        <w:tab/>
      </w:r>
      <w:r>
        <w:rPr>
          <w:sz w:val="20"/>
          <w:szCs w:val="20"/>
        </w:rPr>
        <w:tab/>
        <w:t xml:space="preserve">        Rok +2</w:t>
      </w:r>
      <w:r>
        <w:rPr>
          <w:sz w:val="20"/>
          <w:szCs w:val="20"/>
        </w:rPr>
        <w:tab/>
      </w:r>
      <w:r>
        <w:rPr>
          <w:sz w:val="20"/>
          <w:szCs w:val="20"/>
        </w:rPr>
        <w:tab/>
      </w:r>
      <w:r>
        <w:rPr>
          <w:sz w:val="20"/>
          <w:szCs w:val="20"/>
        </w:rPr>
        <w:tab/>
        <w:t>Rok +3</w:t>
      </w:r>
    </w:p>
    <w:p w:rsidR="00F60498" w:rsidRPr="00782B57" w:rsidRDefault="00F60498" w:rsidP="00F60498">
      <w:pPr>
        <w:spacing w:line="240" w:lineRule="auto"/>
        <w:jc w:val="center"/>
        <w:rPr>
          <w:sz w:val="20"/>
          <w:szCs w:val="20"/>
        </w:rPr>
      </w:pPr>
      <w:r>
        <w:rPr>
          <w:sz w:val="20"/>
          <w:szCs w:val="20"/>
        </w:rPr>
        <w:t xml:space="preserve">Použijte tento formulář společně se záručním listem při uplatnění reklamace během prodloužené záruční doby. </w:t>
      </w:r>
    </w:p>
    <w:p w:rsidR="00F60498" w:rsidRPr="0053032F" w:rsidRDefault="00F60498" w:rsidP="00F60498">
      <w:pPr>
        <w:spacing w:after="0"/>
        <w:jc w:val="both"/>
        <w:rPr>
          <w:noProof/>
          <w:sz w:val="20"/>
          <w:szCs w:val="20"/>
        </w:rPr>
      </w:pPr>
    </w:p>
    <w:p w:rsidR="00445EA9" w:rsidRDefault="00445EA9"/>
    <w:sectPr w:rsidR="00445EA9" w:rsidSect="00F604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A0B81"/>
    <w:multiLevelType w:val="hybridMultilevel"/>
    <w:tmpl w:val="B5EC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14687"/>
    <w:multiLevelType w:val="multilevel"/>
    <w:tmpl w:val="E03275EA"/>
    <w:lvl w:ilvl="0">
      <w:start w:val="1"/>
      <w:numFmt w:val="decimal"/>
      <w:lvlText w:val="%1."/>
      <w:lvlJc w:val="left"/>
      <w:pPr>
        <w:ind w:left="360" w:hanging="360"/>
      </w:pPr>
      <w:rPr>
        <w:color w:val="ED7D31" w:themeColor="accent2"/>
      </w:rPr>
    </w:lvl>
    <w:lvl w:ilvl="1">
      <w:start w:val="1"/>
      <w:numFmt w:val="decimal"/>
      <w:lvlText w:val="%1.%2."/>
      <w:lvlJc w:val="left"/>
      <w:pPr>
        <w:ind w:left="792" w:hanging="432"/>
      </w:pPr>
      <w:rPr>
        <w:b/>
        <w:color w:val="ED7D31" w:themeColor="accent2"/>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EA3143C"/>
    <w:multiLevelType w:val="hybridMultilevel"/>
    <w:tmpl w:val="DE12FD5A"/>
    <w:lvl w:ilvl="0" w:tplc="040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8"/>
    <w:rsid w:val="000F5C3B"/>
    <w:rsid w:val="002838BE"/>
    <w:rsid w:val="00291BAF"/>
    <w:rsid w:val="00305E24"/>
    <w:rsid w:val="0038233D"/>
    <w:rsid w:val="00430462"/>
    <w:rsid w:val="00445EA9"/>
    <w:rsid w:val="004822D3"/>
    <w:rsid w:val="00532B64"/>
    <w:rsid w:val="00756923"/>
    <w:rsid w:val="00961925"/>
    <w:rsid w:val="00985247"/>
    <w:rsid w:val="00992209"/>
    <w:rsid w:val="00A00813"/>
    <w:rsid w:val="00AA3F28"/>
    <w:rsid w:val="00C24BD9"/>
    <w:rsid w:val="00CA0BD4"/>
    <w:rsid w:val="00CB1EB9"/>
    <w:rsid w:val="00D24A72"/>
    <w:rsid w:val="00DE4DED"/>
    <w:rsid w:val="00F11D8B"/>
    <w:rsid w:val="00F604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DC4D2-73A4-484D-892E-988282F1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0498"/>
  </w:style>
  <w:style w:type="paragraph" w:styleId="Nadpis1">
    <w:name w:val="heading 1"/>
    <w:basedOn w:val="Normln"/>
    <w:next w:val="Normln"/>
    <w:link w:val="Nadpis1Char"/>
    <w:uiPriority w:val="9"/>
    <w:qFormat/>
    <w:rsid w:val="00F60498"/>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semiHidden/>
    <w:unhideWhenUsed/>
    <w:qFormat/>
    <w:rsid w:val="00F604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0498"/>
    <w:rPr>
      <w:rFonts w:asciiTheme="majorHAnsi" w:eastAsiaTheme="majorEastAsia" w:hAnsiTheme="majorHAnsi" w:cstheme="majorBidi"/>
      <w:b/>
      <w:sz w:val="32"/>
      <w:szCs w:val="32"/>
    </w:rPr>
  </w:style>
  <w:style w:type="paragraph" w:styleId="Odstavecseseznamem">
    <w:name w:val="List Paragraph"/>
    <w:basedOn w:val="Normln"/>
    <w:uiPriority w:val="34"/>
    <w:qFormat/>
    <w:rsid w:val="00F60498"/>
    <w:pPr>
      <w:ind w:left="720"/>
      <w:contextualSpacing/>
    </w:pPr>
  </w:style>
  <w:style w:type="character" w:customStyle="1" w:styleId="Nadpis2Char">
    <w:name w:val="Nadpis 2 Char"/>
    <w:basedOn w:val="Standardnpsmoodstavce"/>
    <w:link w:val="Nadpis2"/>
    <w:uiPriority w:val="9"/>
    <w:semiHidden/>
    <w:rsid w:val="00F604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1446</Words>
  <Characters>8535</Characters>
  <Application>Microsoft Office Word</Application>
  <DocSecurity>0</DocSecurity>
  <Lines>71</Lines>
  <Paragraphs>19</Paragraphs>
  <ScaleCrop>false</ScaleCrop>
  <Company/>
  <LinksUpToDate>false</LinksUpToDate>
  <CharactersWithSpaces>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Velička Jakub, Ing.</dc:creator>
  <cp:keywords/>
  <dc:description/>
  <cp:lastModifiedBy>Velička Jakub, Ing.</cp:lastModifiedBy>
  <cp:revision>5</cp:revision>
  <dcterms:created xsi:type="dcterms:W3CDTF">2016-04-11T06:53:00Z</dcterms:created>
  <dcterms:modified xsi:type="dcterms:W3CDTF">2016-04-11T07:07:00Z</dcterms:modified>
</cp:coreProperties>
</file>